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08" w:rsidRDefault="00025024" w:rsidP="00025024">
      <w:pPr>
        <w:pStyle w:val="Default"/>
        <w:tabs>
          <w:tab w:val="left" w:pos="7245"/>
        </w:tabs>
      </w:pPr>
      <w:r>
        <w:tab/>
        <w:t>Zał.2</w:t>
      </w:r>
    </w:p>
    <w:p w:rsidR="00310604" w:rsidRDefault="00310604" w:rsidP="009B269F">
      <w:pPr>
        <w:pStyle w:val="Default"/>
        <w:jc w:val="both"/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Regulamin publicznego przetargu pisemnego organizowanego przez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Zespół Szkół Gastronomicznych w Białymstoku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najem lokali użytkowych i dzierżawę nieruchomości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Przepisy ogólne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Przetarg organizowany przez Zespół Szkół Gastronomicznych w Białymstoku ma charakter publiczny i przeprowadzony jest w formie przetargu pisemnego – zbieranie ofert.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Przetarg odbywa się na podstawie ogłoszenia. Ogłoszenie o </w:t>
      </w:r>
      <w:r>
        <w:rPr>
          <w:b/>
          <w:bCs/>
          <w:sz w:val="22"/>
          <w:szCs w:val="22"/>
        </w:rPr>
        <w:t xml:space="preserve">przetargu </w:t>
      </w:r>
      <w:r>
        <w:rPr>
          <w:sz w:val="22"/>
          <w:szCs w:val="22"/>
        </w:rPr>
        <w:t xml:space="preserve">na najem lub dzierżawę nieruchomości, lokali użytkowych podaje się do publicznej wiadomości co najmniej na 14 dni przed wyznaczeniem terminu przetargu, poprzez ogłoszenie na stronie internetowej BIP, tablicy ogłoszeń Urzędu Miejskiego w Białymstoku oraz jednostki prowadzącej przetarg, na stronie internetowej Zespołu Szkół Gastronomicznych w Białymstoku.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ogłoszeniu o przetargu podaje się w szczególności informacje: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o przedmiocie przetargu,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o czasie i miejscu przetargu,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o wysokości wadium, terminie i miejscu wpłacania,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o możliwości zapoznania się z regulaminem przetargu oraz postanowieniami przyszłej umowy.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Ogłoszenie o przetargu może również zawierać inne określone w ust. 3 postanowienia, a w szczególności ograniczenia co do osób mogących przystąpić do przetargu, okresu najmu lub dzierżawy, rodzaju działalności jaka może być prowadzona w lokalu lub na nieruchomości i inne.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Na każdym z lokali użytkowych przeznaczonych do wynajęcia lub dzierżawy umieszczona jest w widocznym miejscu informacja o przeznaczeniu do wynajęcia lub dzierżawy oraz sposobie uzyskania szczegółowych danych z tym związanych.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Warunkiem uczestnictwa w przetargu jest wpłacenie wadium w wysokości trzykrotnej opłaty ustalonej jako iloczyn powierzchni nieruchomości lub powierzchni użytkowej lokalu i stawki za metr wynajmu w terminie i miejscu podanym w ogłoszeniu o przetargu. W przypadku gdy kwota wadium jest niższa niż 1000 zł, dyrektor jednostki organizacyjnej dysponującej nieruchomością może ustalić jej wysokość z pominięciem powyższej zasady.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Warunkiem uczestnictwa w przetargu, oprócz wpłacenia wadium, jest złożenie oferty spełniającej wymogi określone w ogłoszeniu o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Wadium przetargowe zwraca się niezwłocznie po odwołaniu lub zamknięciu przetargu, jednak nie później niż przed upływem 22 dni od dnia odwołania lub zamknięcia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Wadium przetargowe wpłacone przez uczestnika przetargu, który wygrał przetarg, zalicza się na poczet kaucji lub czynszu i opłat dodatkowych.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663708" w:rsidRDefault="00663708" w:rsidP="009B269F">
      <w:pPr>
        <w:pStyle w:val="Default"/>
        <w:pageBreakBefore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 xml:space="preserve">Regulamin przetargu, projekt umowy najmu lub dzierżawy oraz informacja o wysokości obowiązujących w dniu przetargu opłat znajduje się na stronie </w:t>
      </w:r>
      <w:r>
        <w:rPr>
          <w:b/>
          <w:bCs/>
          <w:sz w:val="22"/>
          <w:szCs w:val="22"/>
        </w:rPr>
        <w:t xml:space="preserve">www.zsgastro@wp.pl </w:t>
      </w:r>
      <w:r>
        <w:rPr>
          <w:sz w:val="22"/>
          <w:szCs w:val="22"/>
        </w:rPr>
        <w:t>oraz w Księgowości Zespołu Szkół Gastronomicznych w Białymstoku przy ul. Knyszyńskiej 12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 xml:space="preserve">Czynności związane z przeprowadzeniem przetargu wykonuje komisja w składzie co najmniej 3 osób, powołana przez Dyrektora Zespołu Gastronomicznych w Białymstoku tj. jednostki organizacyjnej dysponującej nieruchomością będącą przedmiotem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12. </w:t>
      </w:r>
      <w:r>
        <w:rPr>
          <w:sz w:val="22"/>
          <w:szCs w:val="22"/>
        </w:rPr>
        <w:t xml:space="preserve">W skład komisji, o której mowa w ust. 11 nie mogą wchodzić osoby pozostające z oferentem lub członkiem władz podmiotu przystępującego do przetargu w związku małżeńskim, stosunku pokrewieństwa lub powinowactwa w linii prostej, pokrewieństwa lub powinowactwa w linii bocznej do drugiego stopnia, oraz osoby związane z w/w tytułem przysposobienia, opieki lub kurateli.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2. Przetarg pisemny </w:t>
      </w:r>
    </w:p>
    <w:p w:rsidR="009B269F" w:rsidRDefault="009B269F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Oferty w przetargu pisemnym należy składać </w:t>
      </w:r>
      <w:r w:rsidR="00FA59CB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nieprzezroczystych, zamkniętych kopertach z napisem „przetarg – oznaczenie nieruchomości”. Oferta w szczególności powinna zawierać następujące dane: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Imię i Nazwisko, adres, nr PESEL, nazwę firmy, siedzibę, nr NIP, REGON, umowę spółki cywilnej, opis właściwego rejestru nie starszy niż 6 miesięcy,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Pisemne oświadczenie o zapoznaniu się z regulaminem przetargu, warunkami przetargu zawartymi w ogłoszeniu, warunkami umowy najmu lub dzierżawy oraz o przyjęciu ich bez zastrzeżeń,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Złożone pisemne oświadczenie o tym, że znany jest mu stan techniczny lokalu lub nieruchomości oraz jest świadomy, iż na najemcy lub dzierżawcy ciąży obowiązek uzyskania opinii, zezwoleń lub decyzji stosownych organów w przedmiocie możliwości przeprowadzenia zamierzonej działalności.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Oferta zostanie oznaczona numerem porządkowym pod którym zostanie wprowadzona do rejestru z datą i godziną wpływu.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Komisja wybiera ofertę z najwyższą ceną za wynajem.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Przetarg jest ważny, jeżeli wpłynęła co najmniej jedna oferta spełniająca warunki określone w ogłoszeniu o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Przetarg składa się z części jawnej i niejawnej.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W części jawnej prowadzący przetarg dokonuje w obecności oferentów otwarcia ofert i przedstawia je komisji.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W części niejawnej, komisja ustala które z ofert uznaje się za zgodne z obowiązującymi przepisami, za ważne oraz czy oferenci uiścili wymagane wadium i spośród ważnych ofert wybiera oferenta w oparciu o kryteria ustalone w ogłoszeniu.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Z przebiegu przetargu sporządza się protokół, a o wynikach przetargu zawiadamia się wszystkich oferentów na piśmie.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3. Pozostałe zasady </w:t>
      </w:r>
    </w:p>
    <w:p w:rsidR="009B269F" w:rsidRDefault="009B269F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Przetarg uważa się za zakończony wynikiem negatywnym, jeżeli żaden z uczestników nie zaoferował postąpienia ponad stawkę wywoławczą albo jeżeli w przetargu pisemnym nie wpłynęła ani jedna oferta lub żaden z uczestników nie zaoferował ceny wyższej od wywoławczej, a także jeżeli komisja przetargowa stwierdziła że złożone oferty nie spełniają warunków przetargu lub nie dokonano wyboru.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Jeżeli pierwszy przetarg zakończył się wynikiem negatywnym, w okresie nie dłuższym niż 3 miesiące licząc od dnia jego zamknięcia, można przeprowadzić drugi przetarg w którym stawka wywoławcza może być obniżona o nie więcej niż 20%.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przypadku gdy drugi przetarg zakończył się wynikiem negatywnym, w okresie nie dłuższym niż 6 miesięcy lokal lub nieruchomość może być wynajęta lub wydzierżawiona w drodze bezprzetargowej według stawki czynszu ustalonej w drodze negocjacji.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Do wynajęcia lub wydzierżawienia w trybie przetargowym może być przeznaczony również lokal lub nieruchomość, które nie są wolne, o ile czas trwania dotychczasowej umowy kończy się przed dniem przetargu. W takim przypadku ryzyko niezwolnienia lokalu lub nieruchomości przez jego dotychczasowego posiadacza musi zostać ujawnione w ogłoszeniu o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Osoba zajmująca lokal lub nieruchomość o których mowa w ust. 1, może zostać zobowiązana do przedłożenia w określonym terminie, sporządzonego na własny koszt, aktu notarialnego zawierającego oświadczenie o poddanie się w trybie art. 777 § 1 Kodeksu Postępowania Cywilnego egzekucji co do wydania nieruchomości lub lokalu, w terminie 5 dni od dnia przetargu.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Dotychczasowy najemca lokalu użytkowego lub dzierżawca nieruchomości, którego łączny czas najmu lub dzierżawy przedmiotowego lokalu lub nieruchomości wynosi co najmniej trzy lata, posiada pierwszeństwo przed podmiotem wyłonionym w trybie przetargu, o ile nie posiada zaległości czynszowych.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9B269F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Prawo pierwszeństwa polega na tym, że dotychczasowy najemca lub dzierżawca który złożył ofertę spełniającą warunki przetargu lecz nie zaproponował najwyższej stawki czynszu, otrzymuje informację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organizatora przetargu o najwyższej ofercie spełniającej warunki przetargu i w terminie 5 dni od powiadomienia o przysługującym mu uprawnieniu może złożyć organizatorowi przetargu o przyjęciu wskazanej stawki jako własnej. Jeżeli dotychczasowy najemca lub dzierżawca złoży oświadczenie o przyjęciu wskazanej stawki, to organizator przetargu dokonując oceny ofert przyjmuję tą ofertę jako najwyżej ocenioną w kryterium „ocen”.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Protokół z przeprowadzonego przetargu stanowi podstawę do określenia postanowień umowy. </w:t>
      </w:r>
    </w:p>
    <w:p w:rsidR="009B269F" w:rsidRDefault="009B269F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Do momentu ustalenia stawki czynszu w trybie określonym w § 1 - 3 przetarg może być unieważniony bez podania przyczyn.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>Podpisanie umowy z osobą która wygra przetarg, następuje nie później niż w ciągu 7 dni od dnia zamknięcia przetargu. W przypadku nieopróżnienia lokalu lub nieruchomości o której mowa w § 3 ust. 4 w terminie 5 dni od dnia przetargu, oferentowi który złożył najkorzystniejszą ofertę nie służy roszczenie zawarcia umowy. W przypadku niepodpisania umowy z przyczyn niezależnych od wynajmującego, wydzierżawiającego w</w:t>
      </w:r>
      <w:r w:rsidR="009B269F">
        <w:rPr>
          <w:sz w:val="22"/>
          <w:szCs w:val="22"/>
        </w:rPr>
        <w:t>płacone wadium przepada</w:t>
      </w:r>
      <w:r>
        <w:rPr>
          <w:sz w:val="22"/>
          <w:szCs w:val="22"/>
        </w:rPr>
        <w:t xml:space="preserve">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 xml:space="preserve">W przypadku nieprzyjęcia protokołem nieruchomości lub lokalu użytkowego w wyznaczonym terminie, wynajmujący lub wydzierżawiający może odstąpić od umowy z prawem naliczania kary w wysokości ustalonej w umowie.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Przepisy końcowe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Tryb i zasady gospodarowanie nieruchomościami gminnymi przez trwałych zarządców tych nieruchomości określają w szczególności: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Ustawa z dnia 21 sierpnia 1997r. o gospodarce nieruchomościami (Dz. U. z 2010r. nr 102,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651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 xml:space="preserve">),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Uchwała nr LVII/743/10 Rady Miejskiej Białegostoku z dnia 24 czerwca 2010r. w sprawie określenia zasad nabywania, zbywania i obciążania nieruchomości oraz ich wydzierżawiania lub wynajmowania </w:t>
      </w:r>
      <w:r>
        <w:rPr>
          <w:sz w:val="22"/>
          <w:szCs w:val="22"/>
        </w:rPr>
        <w:lastRenderedPageBreak/>
        <w:t xml:space="preserve">na czas oznaczony dłuższy niż trzy lata lub na czas nieoznaczony (Dz. Urz. Woj. </w:t>
      </w:r>
      <w:proofErr w:type="spellStart"/>
      <w:r>
        <w:rPr>
          <w:sz w:val="22"/>
          <w:szCs w:val="22"/>
        </w:rPr>
        <w:t>Podl</w:t>
      </w:r>
      <w:proofErr w:type="spellEnd"/>
      <w:r>
        <w:rPr>
          <w:sz w:val="22"/>
          <w:szCs w:val="22"/>
        </w:rPr>
        <w:t xml:space="preserve">. nr 186,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2321 ze zm.), </w:t>
      </w:r>
    </w:p>
    <w:p w:rsidR="00663708" w:rsidRDefault="00663708" w:rsidP="009B269F">
      <w:pPr>
        <w:pStyle w:val="Default"/>
        <w:spacing w:after="5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 w:rsidR="009B269F">
        <w:rPr>
          <w:sz w:val="22"/>
          <w:szCs w:val="22"/>
        </w:rPr>
        <w:t>Zarządzenie nr 600/18</w:t>
      </w:r>
      <w:r>
        <w:rPr>
          <w:sz w:val="22"/>
          <w:szCs w:val="22"/>
        </w:rPr>
        <w:t xml:space="preserve"> Prezydenta Miasta</w:t>
      </w:r>
      <w:r w:rsidR="009B269F">
        <w:rPr>
          <w:sz w:val="22"/>
          <w:szCs w:val="22"/>
        </w:rPr>
        <w:t xml:space="preserve"> Białegostoku z dnia 21 maja 2018 </w:t>
      </w:r>
      <w:r>
        <w:rPr>
          <w:sz w:val="22"/>
          <w:szCs w:val="22"/>
        </w:rPr>
        <w:t xml:space="preserve">r. w sprawie trybu wyłaniania najemców, dzierżawców i biorących w użyczenie nieruchomości stanowiących zasób Miasta Białystok 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 w:rsidR="009B269F">
        <w:rPr>
          <w:sz w:val="22"/>
          <w:szCs w:val="22"/>
        </w:rPr>
        <w:t>Zarządzenie nr 599/18</w:t>
      </w:r>
      <w:r>
        <w:rPr>
          <w:sz w:val="22"/>
          <w:szCs w:val="22"/>
        </w:rPr>
        <w:t xml:space="preserve"> Prezydenta Miasta Białegos</w:t>
      </w:r>
      <w:r w:rsidR="009B269F">
        <w:rPr>
          <w:sz w:val="22"/>
          <w:szCs w:val="22"/>
        </w:rPr>
        <w:t xml:space="preserve">toku z dnia 21 maja 2018 </w:t>
      </w:r>
      <w:r>
        <w:rPr>
          <w:sz w:val="22"/>
          <w:szCs w:val="22"/>
        </w:rPr>
        <w:t xml:space="preserve">r. </w:t>
      </w:r>
      <w:r w:rsidR="009B269F">
        <w:rPr>
          <w:sz w:val="22"/>
          <w:szCs w:val="22"/>
        </w:rPr>
        <w:t>w sprawie</w:t>
      </w:r>
      <w:r>
        <w:rPr>
          <w:sz w:val="22"/>
          <w:szCs w:val="22"/>
        </w:rPr>
        <w:t xml:space="preserve"> stawek czynszu najmu lub dzierż</w:t>
      </w:r>
      <w:r w:rsidR="009B269F">
        <w:rPr>
          <w:sz w:val="22"/>
          <w:szCs w:val="22"/>
        </w:rPr>
        <w:t>awy nieruchomości stanowiących zasób Miasta Białystok</w:t>
      </w:r>
    </w:p>
    <w:p w:rsidR="009B269F" w:rsidRPr="009B269F" w:rsidRDefault="009B269F" w:rsidP="009B269F">
      <w:pPr>
        <w:pStyle w:val="Default"/>
        <w:jc w:val="both"/>
        <w:rPr>
          <w:sz w:val="22"/>
          <w:szCs w:val="22"/>
        </w:rPr>
      </w:pPr>
      <w:r w:rsidRPr="009B269F">
        <w:rPr>
          <w:b/>
          <w:sz w:val="22"/>
          <w:szCs w:val="22"/>
        </w:rPr>
        <w:t>e)</w:t>
      </w:r>
      <w:r w:rsidRPr="009B269F">
        <w:rPr>
          <w:sz w:val="22"/>
          <w:szCs w:val="22"/>
        </w:rPr>
        <w:t xml:space="preserve"> Zarządzenie Nr 601/18 Prezydenta Miasta Białegostoku z dnia 21 maja 2018 roku w sprawie określenia warunków najmu, dzierżawy i użyczenia stanowiących zasób Miasta Białystok</w:t>
      </w:r>
    </w:p>
    <w:p w:rsidR="00663708" w:rsidRDefault="00663708" w:rsidP="009B269F">
      <w:pPr>
        <w:pStyle w:val="Default"/>
        <w:jc w:val="both"/>
        <w:rPr>
          <w:sz w:val="22"/>
          <w:szCs w:val="22"/>
        </w:rPr>
      </w:pPr>
    </w:p>
    <w:p w:rsidR="00A22B6A" w:rsidRDefault="00663708" w:rsidP="009B269F">
      <w:pPr>
        <w:jc w:val="both"/>
      </w:pPr>
      <w:r>
        <w:t xml:space="preserve">Regulamin wchodzi w życie z dniem podpisania: </w:t>
      </w:r>
      <w:r w:rsidR="00025024">
        <w:t>01.08.2022</w:t>
      </w:r>
      <w:r>
        <w:rPr>
          <w:b/>
          <w:bCs/>
        </w:rPr>
        <w:t xml:space="preserve"> roku</w:t>
      </w:r>
      <w:r>
        <w:t>.</w:t>
      </w:r>
    </w:p>
    <w:sectPr w:rsidR="00A2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08"/>
    <w:rsid w:val="00025024"/>
    <w:rsid w:val="00310604"/>
    <w:rsid w:val="005741F7"/>
    <w:rsid w:val="00663708"/>
    <w:rsid w:val="009B269F"/>
    <w:rsid w:val="00A22B6A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E959-1B71-4141-A272-763B7A84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1833-AA46-4B42-8A5E-E9CF4AE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4</cp:revision>
  <cp:lastPrinted>2022-08-01T07:27:00Z</cp:lastPrinted>
  <dcterms:created xsi:type="dcterms:W3CDTF">2019-06-24T06:29:00Z</dcterms:created>
  <dcterms:modified xsi:type="dcterms:W3CDTF">2022-08-01T07:27:00Z</dcterms:modified>
</cp:coreProperties>
</file>